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BD" w:rsidRPr="00691082" w:rsidRDefault="002135BD" w:rsidP="006E22C5">
      <w:pPr>
        <w:jc w:val="both"/>
        <w:rPr>
          <w:rFonts w:cstheme="minorHAnsi"/>
          <w:b/>
          <w:bCs/>
          <w:sz w:val="24"/>
          <w:szCs w:val="24"/>
        </w:rPr>
      </w:pPr>
    </w:p>
    <w:p w:rsidR="002135BD" w:rsidRPr="00691082" w:rsidRDefault="002135BD" w:rsidP="00691082">
      <w:pPr>
        <w:jc w:val="center"/>
        <w:rPr>
          <w:rFonts w:cstheme="minorHAnsi"/>
          <w:b/>
          <w:bCs/>
          <w:sz w:val="24"/>
          <w:szCs w:val="24"/>
        </w:rPr>
      </w:pPr>
    </w:p>
    <w:p w:rsidR="007F3E1F" w:rsidRPr="00691082" w:rsidRDefault="002135BD" w:rsidP="00691082">
      <w:pPr>
        <w:jc w:val="center"/>
        <w:rPr>
          <w:rFonts w:cstheme="minorHAnsi"/>
          <w:sz w:val="24"/>
          <w:szCs w:val="24"/>
        </w:rPr>
      </w:pPr>
      <w:r w:rsidRPr="00691082">
        <w:rPr>
          <w:rFonts w:cstheme="minorHAnsi"/>
          <w:b/>
          <w:bCs/>
          <w:sz w:val="24"/>
          <w:szCs w:val="24"/>
        </w:rPr>
        <w:t>KİŞİSEL VERİLERİN KORUNMASINA İLİŞKİN KAMERA KAYIT SİSTEMLERİ AYDINLATMA METNİ</w:t>
      </w:r>
    </w:p>
    <w:p w:rsidR="00691082" w:rsidRPr="00691082" w:rsidRDefault="00691082" w:rsidP="00691082">
      <w:pPr>
        <w:jc w:val="both"/>
        <w:rPr>
          <w:rFonts w:cstheme="minorHAnsi"/>
          <w:sz w:val="24"/>
          <w:szCs w:val="24"/>
        </w:rPr>
      </w:pPr>
      <w:r w:rsidRPr="00691082">
        <w:rPr>
          <w:rFonts w:cstheme="minorHAnsi"/>
          <w:sz w:val="24"/>
          <w:szCs w:val="24"/>
        </w:rPr>
        <w:t>Bu aydınlatma metni, 6698 sayılı Kişisel Verilerin Korunması Kanununun 10. maddesi ile Aydınlatma Yükümlülüğünün Yerine Getirilmesinde Uyulacak Usul ve Esaslar Hakkında Tebliğ kaps</w:t>
      </w:r>
      <w:r w:rsidR="002A0DBB">
        <w:rPr>
          <w:rFonts w:cstheme="minorHAnsi"/>
          <w:sz w:val="24"/>
          <w:szCs w:val="24"/>
        </w:rPr>
        <w:t xml:space="preserve">amında veri sorumlusu sıfatıyla </w:t>
      </w:r>
      <w:r w:rsidR="001F5B83">
        <w:rPr>
          <w:rFonts w:cstheme="minorHAnsi"/>
          <w:sz w:val="24"/>
          <w:szCs w:val="24"/>
        </w:rPr>
        <w:t>Kale</w:t>
      </w:r>
      <w:r w:rsidR="00E7286B">
        <w:rPr>
          <w:rFonts w:cstheme="minorHAnsi"/>
          <w:sz w:val="24"/>
          <w:szCs w:val="24"/>
        </w:rPr>
        <w:t xml:space="preserve"> </w:t>
      </w:r>
      <w:r w:rsidRPr="00691082">
        <w:rPr>
          <w:rFonts w:cstheme="minorHAnsi"/>
          <w:sz w:val="24"/>
          <w:szCs w:val="24"/>
        </w:rPr>
        <w:t>Belediyesi tarafından hazırlanmıştır.  </w:t>
      </w:r>
    </w:p>
    <w:p w:rsidR="00691082" w:rsidRPr="00691082" w:rsidRDefault="00691082" w:rsidP="00691082">
      <w:pPr>
        <w:jc w:val="both"/>
        <w:rPr>
          <w:rFonts w:cstheme="minorHAnsi"/>
          <w:sz w:val="24"/>
          <w:szCs w:val="24"/>
        </w:rPr>
      </w:pPr>
      <w:r w:rsidRPr="00691082">
        <w:rPr>
          <w:rFonts w:cstheme="minorHAnsi"/>
          <w:b/>
          <w:bCs/>
          <w:sz w:val="24"/>
          <w:szCs w:val="24"/>
        </w:rPr>
        <w:t>1. Veri Sorumlusunun Kimliği</w:t>
      </w:r>
    </w:p>
    <w:p w:rsidR="00691082" w:rsidRPr="00691082" w:rsidRDefault="00691082" w:rsidP="00691082">
      <w:pPr>
        <w:jc w:val="both"/>
        <w:rPr>
          <w:rFonts w:cstheme="minorHAnsi"/>
          <w:sz w:val="24"/>
          <w:szCs w:val="24"/>
        </w:rPr>
      </w:pPr>
      <w:r w:rsidRPr="00691082">
        <w:rPr>
          <w:rFonts w:cstheme="minorHAnsi"/>
          <w:sz w:val="24"/>
          <w:szCs w:val="24"/>
        </w:rPr>
        <w:t xml:space="preserve">6698 sayılı Kişisel Verilerin Korunması Kanunu (“6698 sayılı Kanun”) uyarınca, kişisel verileriniz; veri sorumlusu olarak </w:t>
      </w:r>
      <w:r w:rsidR="001F5B83">
        <w:rPr>
          <w:rFonts w:cstheme="minorHAnsi"/>
          <w:sz w:val="24"/>
          <w:szCs w:val="24"/>
        </w:rPr>
        <w:t>Kale</w:t>
      </w:r>
      <w:r w:rsidR="002A0DBB">
        <w:rPr>
          <w:rFonts w:cstheme="minorHAnsi"/>
          <w:sz w:val="24"/>
          <w:szCs w:val="24"/>
        </w:rPr>
        <w:t xml:space="preserve"> Belediye</w:t>
      </w:r>
      <w:r w:rsidR="001F5B83">
        <w:rPr>
          <w:rFonts w:cstheme="minorHAnsi"/>
          <w:sz w:val="24"/>
          <w:szCs w:val="24"/>
        </w:rPr>
        <w:t xml:space="preserve">si </w:t>
      </w:r>
      <w:r w:rsidRPr="00691082">
        <w:rPr>
          <w:rFonts w:cstheme="minorHAnsi"/>
          <w:sz w:val="24"/>
          <w:szCs w:val="24"/>
        </w:rPr>
        <w:t>(“Belediye”) tarafından aşağıda açıklanan kapsamda işlenebilecektir.</w:t>
      </w:r>
    </w:p>
    <w:p w:rsidR="00691082" w:rsidRPr="00691082" w:rsidRDefault="00691082" w:rsidP="00691082">
      <w:pPr>
        <w:jc w:val="both"/>
        <w:rPr>
          <w:rFonts w:cstheme="minorHAnsi"/>
          <w:sz w:val="24"/>
          <w:szCs w:val="24"/>
        </w:rPr>
      </w:pPr>
      <w:r w:rsidRPr="00691082">
        <w:rPr>
          <w:rFonts w:cstheme="minorHAnsi"/>
          <w:b/>
          <w:bCs/>
          <w:sz w:val="24"/>
          <w:szCs w:val="24"/>
        </w:rPr>
        <w:t xml:space="preserve">İnternet </w:t>
      </w:r>
      <w:proofErr w:type="gramStart"/>
      <w:r w:rsidRPr="00691082">
        <w:rPr>
          <w:rFonts w:cstheme="minorHAnsi"/>
          <w:b/>
          <w:bCs/>
          <w:sz w:val="24"/>
          <w:szCs w:val="24"/>
        </w:rPr>
        <w:t>Adresi : </w:t>
      </w:r>
      <w:r w:rsidRPr="00691082">
        <w:rPr>
          <w:rFonts w:cstheme="minorHAnsi"/>
          <w:sz w:val="24"/>
          <w:szCs w:val="24"/>
        </w:rPr>
        <w:t>www</w:t>
      </w:r>
      <w:proofErr w:type="gramEnd"/>
      <w:r w:rsidRPr="00691082">
        <w:rPr>
          <w:rFonts w:cstheme="minorHAnsi"/>
          <w:sz w:val="24"/>
          <w:szCs w:val="24"/>
        </w:rPr>
        <w:t>.</w:t>
      </w:r>
      <w:r w:rsidR="001F5B83">
        <w:rPr>
          <w:rFonts w:cstheme="minorHAnsi"/>
          <w:sz w:val="24"/>
          <w:szCs w:val="24"/>
        </w:rPr>
        <w:t>kale</w:t>
      </w:r>
      <w:r w:rsidRPr="00691082">
        <w:rPr>
          <w:rFonts w:cstheme="minorHAnsi"/>
          <w:sz w:val="24"/>
          <w:szCs w:val="24"/>
        </w:rPr>
        <w:t>.bel.tr</w:t>
      </w:r>
    </w:p>
    <w:p w:rsidR="002A0DBB" w:rsidRDefault="00691082" w:rsidP="00691082">
      <w:pPr>
        <w:jc w:val="both"/>
        <w:rPr>
          <w:rFonts w:cstheme="minorHAnsi"/>
          <w:bCs/>
          <w:sz w:val="24"/>
          <w:szCs w:val="24"/>
        </w:rPr>
      </w:pPr>
      <w:r w:rsidRPr="00691082">
        <w:rPr>
          <w:rFonts w:cstheme="minorHAnsi"/>
          <w:b/>
          <w:bCs/>
          <w:sz w:val="24"/>
          <w:szCs w:val="24"/>
        </w:rPr>
        <w:t xml:space="preserve">Telefon </w:t>
      </w:r>
      <w:proofErr w:type="gramStart"/>
      <w:r w:rsidRPr="00691082">
        <w:rPr>
          <w:rFonts w:cstheme="minorHAnsi"/>
          <w:b/>
          <w:bCs/>
          <w:sz w:val="24"/>
          <w:szCs w:val="24"/>
        </w:rPr>
        <w:t>Numarası : </w:t>
      </w:r>
      <w:r w:rsidR="001F5B83" w:rsidRPr="001F5B83">
        <w:rPr>
          <w:rFonts w:cstheme="minorHAnsi"/>
          <w:bCs/>
          <w:sz w:val="24"/>
          <w:szCs w:val="24"/>
        </w:rPr>
        <w:t>0</w:t>
      </w:r>
      <w:proofErr w:type="gramEnd"/>
      <w:r w:rsidR="001F5B83" w:rsidRPr="001F5B83">
        <w:rPr>
          <w:rFonts w:cstheme="minorHAnsi"/>
          <w:bCs/>
          <w:sz w:val="24"/>
          <w:szCs w:val="24"/>
        </w:rPr>
        <w:t>(258) 671 31 21</w:t>
      </w:r>
    </w:p>
    <w:p w:rsidR="00691082" w:rsidRPr="002A0DBB" w:rsidRDefault="00E7286B" w:rsidP="00691082">
      <w:pPr>
        <w:jc w:val="both"/>
        <w:rPr>
          <w:rFonts w:cstheme="minorHAnsi"/>
          <w:bCs/>
          <w:sz w:val="24"/>
          <w:szCs w:val="24"/>
        </w:rPr>
      </w:pPr>
      <w:r w:rsidRPr="002A0DBB">
        <w:rPr>
          <w:rFonts w:cstheme="minorHAnsi"/>
          <w:b/>
          <w:bCs/>
          <w:sz w:val="24"/>
          <w:szCs w:val="24"/>
        </w:rPr>
        <w:t>E</w:t>
      </w:r>
      <w:r>
        <w:rPr>
          <w:rFonts w:cstheme="minorHAnsi"/>
          <w:b/>
          <w:bCs/>
          <w:sz w:val="24"/>
          <w:szCs w:val="24"/>
        </w:rPr>
        <w:t xml:space="preserve">-Posta </w:t>
      </w:r>
      <w:proofErr w:type="gramStart"/>
      <w:r>
        <w:rPr>
          <w:rFonts w:cstheme="minorHAnsi"/>
          <w:b/>
          <w:bCs/>
          <w:sz w:val="24"/>
          <w:szCs w:val="24"/>
        </w:rPr>
        <w:t xml:space="preserve">Adresi : </w:t>
      </w:r>
      <w:r w:rsidR="001F5B83" w:rsidRPr="001F5B83">
        <w:rPr>
          <w:rFonts w:cstheme="minorHAnsi"/>
          <w:bCs/>
          <w:sz w:val="24"/>
          <w:szCs w:val="24"/>
        </w:rPr>
        <w:t>info</w:t>
      </w:r>
      <w:proofErr w:type="gramEnd"/>
      <w:r w:rsidR="001F5B83" w:rsidRPr="001F5B83">
        <w:rPr>
          <w:rFonts w:cstheme="minorHAnsi"/>
          <w:bCs/>
          <w:sz w:val="24"/>
          <w:szCs w:val="24"/>
        </w:rPr>
        <w:t>@kale.bel.tr</w:t>
      </w:r>
    </w:p>
    <w:p w:rsidR="00691082" w:rsidRPr="001F5B83" w:rsidRDefault="00691082" w:rsidP="00E7286B">
      <w:pPr>
        <w:jc w:val="both"/>
        <w:rPr>
          <w:rFonts w:cstheme="minorHAnsi"/>
          <w:bCs/>
          <w:sz w:val="24"/>
          <w:szCs w:val="24"/>
        </w:rPr>
      </w:pPr>
      <w:r w:rsidRPr="00691082">
        <w:rPr>
          <w:rFonts w:cstheme="minorHAnsi"/>
          <w:b/>
          <w:bCs/>
          <w:sz w:val="24"/>
          <w:szCs w:val="24"/>
        </w:rPr>
        <w:t xml:space="preserve">KEP Adresi: </w:t>
      </w:r>
      <w:r w:rsidR="001F5B83" w:rsidRPr="001F5B83">
        <w:rPr>
          <w:rFonts w:cstheme="minorHAnsi"/>
          <w:bCs/>
          <w:sz w:val="24"/>
          <w:szCs w:val="24"/>
        </w:rPr>
        <w:t>kalebelediyesi@hs01.kep.tr</w:t>
      </w:r>
    </w:p>
    <w:p w:rsidR="00691082" w:rsidRPr="00691082" w:rsidRDefault="00691082" w:rsidP="00691082">
      <w:pPr>
        <w:jc w:val="both"/>
        <w:rPr>
          <w:rFonts w:cstheme="minorHAnsi"/>
          <w:sz w:val="24"/>
          <w:szCs w:val="24"/>
        </w:rPr>
      </w:pPr>
      <w:r w:rsidRPr="00691082">
        <w:rPr>
          <w:rFonts w:cstheme="minorHAnsi"/>
          <w:b/>
          <w:bCs/>
          <w:sz w:val="24"/>
          <w:szCs w:val="24"/>
        </w:rPr>
        <w:t>Adres :</w:t>
      </w:r>
      <w:r w:rsidR="001F5B83">
        <w:rPr>
          <w:rFonts w:cstheme="minorHAnsi"/>
          <w:bCs/>
          <w:sz w:val="24"/>
          <w:szCs w:val="24"/>
        </w:rPr>
        <w:t> </w:t>
      </w:r>
      <w:bookmarkStart w:id="0" w:name="_GoBack"/>
      <w:bookmarkEnd w:id="0"/>
      <w:r w:rsidR="001F5B83" w:rsidRPr="001F5B83">
        <w:rPr>
          <w:rFonts w:cstheme="minorHAnsi"/>
          <w:bCs/>
          <w:sz w:val="24"/>
          <w:szCs w:val="24"/>
        </w:rPr>
        <w:t>Cevherpa</w:t>
      </w:r>
      <w:r w:rsidR="001F5B83">
        <w:rPr>
          <w:rFonts w:cstheme="minorHAnsi"/>
          <w:bCs/>
          <w:sz w:val="24"/>
          <w:szCs w:val="24"/>
        </w:rPr>
        <w:t xml:space="preserve">şa Mah. Atatürk Cad. No:17 Kale </w:t>
      </w:r>
      <w:r w:rsidR="001F5B83" w:rsidRPr="001F5B83">
        <w:rPr>
          <w:rFonts w:cstheme="minorHAnsi"/>
          <w:bCs/>
          <w:sz w:val="24"/>
          <w:szCs w:val="24"/>
        </w:rPr>
        <w:t>Denizli</w:t>
      </w:r>
    </w:p>
    <w:p w:rsidR="002135BD" w:rsidRPr="00691082" w:rsidRDefault="002135BD" w:rsidP="002135BD">
      <w:pPr>
        <w:jc w:val="both"/>
        <w:rPr>
          <w:rFonts w:cstheme="minorHAnsi"/>
          <w:sz w:val="24"/>
          <w:szCs w:val="24"/>
        </w:rPr>
      </w:pPr>
      <w:r w:rsidRPr="00691082">
        <w:rPr>
          <w:rFonts w:cstheme="minorHAnsi"/>
          <w:b/>
          <w:bCs/>
          <w:sz w:val="24"/>
          <w:szCs w:val="24"/>
        </w:rPr>
        <w:t>2. Kişisel Verilerin İşlenme Amaçları</w:t>
      </w:r>
    </w:p>
    <w:p w:rsidR="002135BD" w:rsidRPr="00691082" w:rsidRDefault="002135BD" w:rsidP="002135BD">
      <w:pPr>
        <w:jc w:val="both"/>
        <w:rPr>
          <w:rFonts w:cstheme="minorHAnsi"/>
          <w:sz w:val="24"/>
          <w:szCs w:val="24"/>
        </w:rPr>
      </w:pPr>
      <w:proofErr w:type="spellStart"/>
      <w:r w:rsidRPr="00691082">
        <w:rPr>
          <w:rFonts w:cstheme="minorHAnsi"/>
          <w:sz w:val="24"/>
          <w:szCs w:val="24"/>
        </w:rPr>
        <w:t>KVKK’nın</w:t>
      </w:r>
      <w:proofErr w:type="spellEnd"/>
      <w:r w:rsidRPr="00691082">
        <w:rPr>
          <w:rFonts w:cstheme="minorHAnsi"/>
          <w:sz w:val="24"/>
          <w:szCs w:val="24"/>
        </w:rPr>
        <w:t xml:space="preserve"> 10. maddesi ve Tebliğ’in 5. maddesi kapsamında </w:t>
      </w:r>
      <w:proofErr w:type="spellStart"/>
      <w:r w:rsidRPr="00691082">
        <w:rPr>
          <w:rFonts w:cstheme="minorHAnsi"/>
          <w:sz w:val="24"/>
          <w:szCs w:val="24"/>
        </w:rPr>
        <w:t>KVKK’nın</w:t>
      </w:r>
      <w:proofErr w:type="spellEnd"/>
      <w:r w:rsidRPr="00691082">
        <w:rPr>
          <w:rFonts w:cstheme="minorHAnsi"/>
          <w:sz w:val="24"/>
          <w:szCs w:val="24"/>
        </w:rPr>
        <w:t xml:space="preserve"> 4. maddesinde belirtilen işleme şartlarına uygun olarak kamera sistemleri kapsamındaki kişisel veriler şu amaçlarla işlenebilmektedir:</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Hizmet sözleşmesine bağlı olarak; hizmet yükümlülüklerinin yerine getirilmesi, işveren sorumluluklarının yerine getirilmesi, iş güvenliğinin temini, işin yönetimi, denetimi ve ifası,</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Elektronik (internet/mobil vs.) veya fiziki ortamda işleme dayanak olacak tüm kayıt ve belgelerin düzenlenmesi,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Kamu güvenliğine ilişkin hususlarda talep halinde ve mevzuat gereği kamu görevlilerine bilgi verilebilmesi,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Yasal yükümlülüklerin yerine getirilebilmesi ve yürürlükteki mevzuattan doğan hakların kullanılabilmesi,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Adli ve idari soruşturmalar kapsamında ilgili makamın talep etmesi ve cevap verilmesinin zorunlu olması halinde yasal yükümlülüğün yerine getirilebilmesi,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İş faaliyetlerinin yürütülmesi,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İş sağlığı ve güvenliği faaliyetlerinin yürütülmesi,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Görevlendirme süreçlerinin yürütülmesi,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lastRenderedPageBreak/>
        <w:t>Yetkili kişi, kurum ve kuruluşlara bilgi verilmesi,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Acil durum yönetimi süreçlerinin yürütülmesi,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Organizasyon ve etkinlik yönetimi,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Bilgi güvenliği süreçlerinin yürütülmesi,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Saklama ve arşiv faaliyetlerinin yürütülmesi,</w:t>
      </w:r>
    </w:p>
    <w:p w:rsidR="002135BD" w:rsidRPr="00691082" w:rsidRDefault="002135BD" w:rsidP="002135BD">
      <w:pPr>
        <w:numPr>
          <w:ilvl w:val="0"/>
          <w:numId w:val="1"/>
        </w:numPr>
        <w:jc w:val="both"/>
        <w:rPr>
          <w:rFonts w:cstheme="minorHAnsi"/>
          <w:sz w:val="24"/>
          <w:szCs w:val="24"/>
        </w:rPr>
      </w:pPr>
      <w:r w:rsidRPr="00691082">
        <w:rPr>
          <w:rFonts w:cstheme="minorHAnsi"/>
          <w:sz w:val="24"/>
          <w:szCs w:val="24"/>
        </w:rPr>
        <w:t>Fiziksel mekân güvenliğinin temini.</w:t>
      </w:r>
    </w:p>
    <w:p w:rsidR="002135BD" w:rsidRPr="00691082" w:rsidRDefault="002135BD" w:rsidP="002135BD">
      <w:pPr>
        <w:spacing w:after="100" w:afterAutospacing="1" w:line="240" w:lineRule="auto"/>
        <w:jc w:val="both"/>
        <w:rPr>
          <w:rFonts w:eastAsia="Times New Roman" w:cstheme="minorHAnsi"/>
          <w:b/>
          <w:bCs/>
          <w:sz w:val="24"/>
          <w:szCs w:val="24"/>
          <w:lang w:eastAsia="tr-TR"/>
        </w:rPr>
      </w:pPr>
      <w:r w:rsidRPr="00691082">
        <w:rPr>
          <w:rFonts w:eastAsia="Times New Roman" w:cstheme="minorHAnsi"/>
          <w:b/>
          <w:bCs/>
          <w:sz w:val="24"/>
          <w:szCs w:val="24"/>
          <w:lang w:eastAsia="tr-TR"/>
        </w:rPr>
        <w:t xml:space="preserve">3. Kişisel Veri Toplamanın Yöntemi ve Hukuki Sebebi </w:t>
      </w:r>
    </w:p>
    <w:p w:rsidR="002135BD" w:rsidRPr="00691082" w:rsidRDefault="002135BD" w:rsidP="002135BD">
      <w:pPr>
        <w:spacing w:after="100" w:afterAutospacing="1" w:line="240" w:lineRule="auto"/>
        <w:jc w:val="both"/>
        <w:rPr>
          <w:rFonts w:eastAsia="Times New Roman" w:cstheme="minorHAnsi"/>
          <w:sz w:val="24"/>
          <w:szCs w:val="24"/>
          <w:lang w:eastAsia="tr-TR"/>
        </w:rPr>
      </w:pPr>
      <w:r w:rsidRPr="00691082">
        <w:rPr>
          <w:rFonts w:eastAsia="Times New Roman" w:cstheme="minorHAnsi"/>
          <w:sz w:val="24"/>
          <w:szCs w:val="24"/>
          <w:lang w:eastAsia="tr-TR"/>
        </w:rPr>
        <w:t xml:space="preserve">Kişisel veriler, hukuki ilişki kurulması sırasında 7 gün 24 saat kamera sistemleri vasıtasıyla temin edilebilmektedir. İşyerinde kamera sistemlerinin bulunduğu bölümlerde KVKK bilgilendirme görselleri bulunmaktadır. </w:t>
      </w:r>
    </w:p>
    <w:p w:rsidR="002135BD" w:rsidRPr="00691082" w:rsidRDefault="002135BD" w:rsidP="002135BD">
      <w:pPr>
        <w:spacing w:after="100" w:afterAutospacing="1" w:line="240" w:lineRule="auto"/>
        <w:jc w:val="both"/>
        <w:rPr>
          <w:rFonts w:eastAsia="Times New Roman" w:cstheme="minorHAnsi"/>
          <w:sz w:val="24"/>
          <w:szCs w:val="24"/>
          <w:lang w:eastAsia="tr-TR"/>
        </w:rPr>
      </w:pPr>
      <w:r w:rsidRPr="00691082">
        <w:rPr>
          <w:rFonts w:eastAsia="Times New Roman" w:cstheme="minorHAnsi"/>
          <w:sz w:val="24"/>
          <w:szCs w:val="24"/>
          <w:lang w:eastAsia="tr-TR"/>
        </w:rPr>
        <w:t xml:space="preserve">Kişisel veriler, kurum faaliyetlerinin sürdürebilmesi için </w:t>
      </w:r>
      <w:proofErr w:type="spellStart"/>
      <w:r w:rsidRPr="00691082">
        <w:rPr>
          <w:rFonts w:eastAsia="Times New Roman" w:cstheme="minorHAnsi"/>
          <w:sz w:val="24"/>
          <w:szCs w:val="24"/>
          <w:lang w:eastAsia="tr-TR"/>
        </w:rPr>
        <w:t>KVKK’nın</w:t>
      </w:r>
      <w:proofErr w:type="spellEnd"/>
      <w:r w:rsidRPr="00691082">
        <w:rPr>
          <w:rFonts w:eastAsia="Times New Roman" w:cstheme="minorHAnsi"/>
          <w:sz w:val="24"/>
          <w:szCs w:val="24"/>
          <w:lang w:eastAsia="tr-TR"/>
        </w:rPr>
        <w:t xml:space="preserve"> 5 ve 6. maddelerinde belirtilen kişisel verileri işleme şartları ve amaçları kapsamında ve ilgili sair mevzuat tarafından öngörülen esas ve usuller doğrultusunda işbu Aydınlatma </w:t>
      </w:r>
      <w:proofErr w:type="spellStart"/>
      <w:r w:rsidRPr="00691082">
        <w:rPr>
          <w:rFonts w:eastAsia="Times New Roman" w:cstheme="minorHAnsi"/>
          <w:sz w:val="24"/>
          <w:szCs w:val="24"/>
          <w:lang w:eastAsia="tr-TR"/>
        </w:rPr>
        <w:t>Metni’nde</w:t>
      </w:r>
      <w:proofErr w:type="spellEnd"/>
      <w:r w:rsidRPr="00691082">
        <w:rPr>
          <w:rFonts w:eastAsia="Times New Roman" w:cstheme="minorHAnsi"/>
          <w:sz w:val="24"/>
          <w:szCs w:val="24"/>
          <w:lang w:eastAsia="tr-TR"/>
        </w:rPr>
        <w:t xml:space="preserve"> belirtilen amaçların sağlanması ve hukuki yükümlülüklerin yerine getirilebilmesi için yukarıda belirtilen hukuki sebeplerle işlenebilmektedir.</w:t>
      </w:r>
    </w:p>
    <w:p w:rsidR="002135BD" w:rsidRPr="00691082" w:rsidRDefault="002135BD" w:rsidP="002135BD">
      <w:pPr>
        <w:jc w:val="both"/>
        <w:rPr>
          <w:rFonts w:cstheme="minorHAnsi"/>
          <w:sz w:val="24"/>
          <w:szCs w:val="24"/>
        </w:rPr>
      </w:pPr>
      <w:r w:rsidRPr="00691082">
        <w:rPr>
          <w:rFonts w:cstheme="minorHAnsi"/>
          <w:b/>
          <w:bCs/>
          <w:sz w:val="24"/>
          <w:szCs w:val="24"/>
        </w:rPr>
        <w:t>4. Kişisel Verilerin Aktarılması</w:t>
      </w:r>
    </w:p>
    <w:p w:rsidR="00F56F4F" w:rsidRDefault="002135BD" w:rsidP="006E22C5">
      <w:pPr>
        <w:jc w:val="both"/>
        <w:rPr>
          <w:rFonts w:cstheme="minorHAnsi"/>
          <w:sz w:val="24"/>
          <w:szCs w:val="24"/>
        </w:rPr>
      </w:pPr>
      <w:r w:rsidRPr="00691082">
        <w:rPr>
          <w:rFonts w:cstheme="minorHAnsi"/>
          <w:sz w:val="24"/>
          <w:szCs w:val="24"/>
        </w:rPr>
        <w:t>Kamera sistemlerine ilişkin kişisel veriler, Kanun’un 8. ve 9. maddesinde belirtilen veri aktarma ve işleme şartları ile yukarıda sayılan amaçların gerçekleştirilmesini sağlamak amacı ile mevzuatta belirlenen güvenlik ve gizlilik esasları uyarınca yeterli ve etkili önlemler alınmak kaydıyla; hukuken yetkili kamu kurumlarına aktarılabilecektir.</w:t>
      </w:r>
    </w:p>
    <w:p w:rsidR="00691082" w:rsidRPr="00691082" w:rsidRDefault="00691082" w:rsidP="006E22C5">
      <w:pPr>
        <w:jc w:val="both"/>
        <w:rPr>
          <w:rFonts w:cstheme="minorHAnsi"/>
          <w:sz w:val="24"/>
          <w:szCs w:val="24"/>
        </w:rPr>
      </w:pPr>
    </w:p>
    <w:p w:rsidR="00F04F20" w:rsidRPr="00691082" w:rsidRDefault="00F04F20" w:rsidP="00F04F20">
      <w:pPr>
        <w:jc w:val="both"/>
        <w:rPr>
          <w:rFonts w:cstheme="minorHAnsi"/>
          <w:sz w:val="24"/>
          <w:szCs w:val="24"/>
        </w:rPr>
      </w:pPr>
      <w:r w:rsidRPr="00691082">
        <w:rPr>
          <w:rFonts w:cstheme="minorHAnsi"/>
          <w:b/>
          <w:bCs/>
          <w:sz w:val="24"/>
          <w:szCs w:val="24"/>
        </w:rPr>
        <w:t>5. İlgili Kişinin Hakları</w:t>
      </w:r>
    </w:p>
    <w:p w:rsidR="00F04F20" w:rsidRPr="00691082" w:rsidRDefault="00F04F20" w:rsidP="00F04F20">
      <w:pPr>
        <w:jc w:val="both"/>
        <w:rPr>
          <w:rFonts w:cstheme="minorHAnsi"/>
          <w:sz w:val="24"/>
          <w:szCs w:val="24"/>
        </w:rPr>
      </w:pPr>
      <w:r w:rsidRPr="00691082">
        <w:rPr>
          <w:rFonts w:cstheme="minorHAnsi"/>
          <w:sz w:val="24"/>
          <w:szCs w:val="24"/>
        </w:rPr>
        <w:t>İlgili kişiler Kanun'un 11. maddesi uyarıca aşağıdaki haklara sahiptirler:</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Kişisel verisinin işlenip işlenmediğini öğrenme,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Kişisel verileri işlenmişse buna ilişkin bilgi talep etme,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Kişisel verilerin işlenme amacını ve bunların amacına uygun kullanılıp kullanılmadığını öğrenme,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Yurt içinde veya yurt dışında kişisel verilerin aktarıldığı üçüncü kişileri bilme,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Kişisel verilerin eksik veya yanlış işlenmiş olması halinde bunların düzeltilmesini isteme ve bu kapsamda yapılan işlemin kişisel verilerin aktarıldığı üçüncü kişilere bildirilmesini isteme,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 xml:space="preserve">KVKK ve ilgili diğer kanun hükümlerine uygun olarak işlenmiş olmasına rağmen, işlenmesini gerektiren sebeplerin ortadan kalkması halinde kişisel verilerin silinmesini </w:t>
      </w:r>
      <w:r w:rsidRPr="00691082">
        <w:rPr>
          <w:rFonts w:cstheme="minorHAnsi"/>
          <w:sz w:val="24"/>
          <w:szCs w:val="24"/>
        </w:rPr>
        <w:lastRenderedPageBreak/>
        <w:t>veya yok edilmesini isteme ve bu kapsamda yapılan işlemin kişisel verilerin aktarıldığı üçüncü kişilere bildirilmesini isteme,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İşlenen verilerin münhasıran otomatik sistemler vasıtasıyla analiz edilmesi suretiyle kişinin kendisi aleyhine bir sonucun ortaya çıkmasına itiraz etme,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Kişisel verilerin kanuna aykırı olarak işlenmesi sebebiyle zarara uğraması halinde zararın giderilmesini talep etme.</w:t>
      </w:r>
    </w:p>
    <w:p w:rsidR="00F04F20" w:rsidRPr="00691082" w:rsidRDefault="00F04F20" w:rsidP="00E7286B">
      <w:pPr>
        <w:numPr>
          <w:ilvl w:val="0"/>
          <w:numId w:val="2"/>
        </w:numPr>
        <w:jc w:val="both"/>
        <w:rPr>
          <w:rFonts w:cstheme="minorHAnsi"/>
          <w:b/>
          <w:bCs/>
          <w:sz w:val="24"/>
          <w:szCs w:val="24"/>
        </w:rPr>
      </w:pPr>
      <w:r w:rsidRPr="00691082">
        <w:rPr>
          <w:rFonts w:cstheme="minorHAnsi"/>
          <w:sz w:val="24"/>
          <w:szCs w:val="24"/>
        </w:rPr>
        <w:t>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diğer yöntemler ile gönderebilir veya</w:t>
      </w:r>
      <w:r w:rsidR="00511292" w:rsidRPr="00691082">
        <w:rPr>
          <w:rFonts w:cstheme="minorHAnsi"/>
        </w:rPr>
        <w:t xml:space="preserve"> </w:t>
      </w:r>
      <w:r w:rsidR="001F5B83">
        <w:rPr>
          <w:rFonts w:cstheme="minorHAnsi"/>
          <w:sz w:val="24"/>
          <w:szCs w:val="24"/>
        </w:rPr>
        <w:t>kale</w:t>
      </w:r>
      <w:r w:rsidR="00E7286B">
        <w:rPr>
          <w:rFonts w:cstheme="minorHAnsi"/>
          <w:sz w:val="24"/>
          <w:szCs w:val="24"/>
        </w:rPr>
        <w:t xml:space="preserve">belediyesi@hs01.kep.tr </w:t>
      </w:r>
      <w:r w:rsidRPr="00691082">
        <w:rPr>
          <w:rFonts w:cstheme="minorHAnsi"/>
          <w:sz w:val="24"/>
          <w:szCs w:val="24"/>
        </w:rPr>
        <w:t>adresine güvenli elektronik imzalı olarak iletebilirsiniz.</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rsidR="007F3E1F" w:rsidRPr="00691082" w:rsidRDefault="00691082" w:rsidP="006E22C5">
      <w:pPr>
        <w:jc w:val="both"/>
        <w:rPr>
          <w:rFonts w:cstheme="minorHAnsi"/>
          <w:sz w:val="24"/>
          <w:szCs w:val="24"/>
        </w:rPr>
      </w:pPr>
      <w:r w:rsidRPr="00691082">
        <w:rPr>
          <w:rFonts w:cstheme="minorHAnsi"/>
          <w:sz w:val="24"/>
          <w:szCs w:val="24"/>
        </w:rPr>
        <w:t xml:space="preserve">Detaylı bilgi için </w:t>
      </w:r>
      <w:r w:rsidR="00E7286B">
        <w:rPr>
          <w:rFonts w:cstheme="minorHAnsi"/>
          <w:sz w:val="24"/>
          <w:szCs w:val="24"/>
        </w:rPr>
        <w:t>www.</w:t>
      </w:r>
      <w:r w:rsidR="001F5B83">
        <w:rPr>
          <w:rFonts w:cstheme="minorHAnsi"/>
          <w:sz w:val="24"/>
          <w:szCs w:val="24"/>
        </w:rPr>
        <w:t>kale</w:t>
      </w:r>
      <w:r w:rsidR="00E7286B">
        <w:rPr>
          <w:rFonts w:cstheme="minorHAnsi"/>
          <w:sz w:val="24"/>
          <w:szCs w:val="24"/>
        </w:rPr>
        <w:t>.bel.tr</w:t>
      </w:r>
      <w:r w:rsidRPr="00691082">
        <w:rPr>
          <w:rFonts w:cstheme="minorHAnsi"/>
          <w:sz w:val="24"/>
          <w:szCs w:val="24"/>
        </w:rPr>
        <w:t xml:space="preserve"> adresinde bulunan Kişisel Verilerin Korunması ve İşlenmesi Politikamızı inceleyebilirsiniz.</w:t>
      </w:r>
    </w:p>
    <w:sectPr w:rsidR="007F3E1F" w:rsidRPr="006910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6B" w:rsidRDefault="0055536B" w:rsidP="002135BD">
      <w:pPr>
        <w:spacing w:after="0" w:line="240" w:lineRule="auto"/>
      </w:pPr>
      <w:r>
        <w:separator/>
      </w:r>
    </w:p>
  </w:endnote>
  <w:endnote w:type="continuationSeparator" w:id="0">
    <w:p w:rsidR="0055536B" w:rsidRDefault="0055536B" w:rsidP="002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60228"/>
      <w:docPartObj>
        <w:docPartGallery w:val="Page Numbers (Bottom of Page)"/>
        <w:docPartUnique/>
      </w:docPartObj>
    </w:sdtPr>
    <w:sdtEndPr/>
    <w:sdtContent>
      <w:sdt>
        <w:sdtPr>
          <w:id w:val="-1769616900"/>
          <w:docPartObj>
            <w:docPartGallery w:val="Page Numbers (Top of Page)"/>
            <w:docPartUnique/>
          </w:docPartObj>
        </w:sdtPr>
        <w:sdtEndPr/>
        <w:sdtContent>
          <w:p w:rsidR="002135BD" w:rsidRDefault="002135B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2A2D6C">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A2D6C">
              <w:rPr>
                <w:b/>
                <w:bCs/>
                <w:noProof/>
              </w:rPr>
              <w:t>3</w:t>
            </w:r>
            <w:r>
              <w:rPr>
                <w:b/>
                <w:bCs/>
                <w:sz w:val="24"/>
                <w:szCs w:val="24"/>
              </w:rPr>
              <w:fldChar w:fldCharType="end"/>
            </w:r>
          </w:p>
        </w:sdtContent>
      </w:sdt>
    </w:sdtContent>
  </w:sdt>
  <w:p w:rsidR="002135BD" w:rsidRDefault="002135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6B" w:rsidRDefault="0055536B" w:rsidP="002135BD">
      <w:pPr>
        <w:spacing w:after="0" w:line="240" w:lineRule="auto"/>
      </w:pPr>
      <w:r>
        <w:separator/>
      </w:r>
    </w:p>
  </w:footnote>
  <w:footnote w:type="continuationSeparator" w:id="0">
    <w:p w:rsidR="0055536B" w:rsidRDefault="0055536B" w:rsidP="00213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1F"/>
    <w:rsid w:val="0010486E"/>
    <w:rsid w:val="001F5B83"/>
    <w:rsid w:val="002135BD"/>
    <w:rsid w:val="002A0DBB"/>
    <w:rsid w:val="002A2D6C"/>
    <w:rsid w:val="002D7301"/>
    <w:rsid w:val="0030004F"/>
    <w:rsid w:val="0033090B"/>
    <w:rsid w:val="00397576"/>
    <w:rsid w:val="00446BC7"/>
    <w:rsid w:val="00511292"/>
    <w:rsid w:val="0055536B"/>
    <w:rsid w:val="00667031"/>
    <w:rsid w:val="00691082"/>
    <w:rsid w:val="006E22C5"/>
    <w:rsid w:val="007F3E1F"/>
    <w:rsid w:val="008678F9"/>
    <w:rsid w:val="008D5201"/>
    <w:rsid w:val="00995563"/>
    <w:rsid w:val="00A10D16"/>
    <w:rsid w:val="00A44534"/>
    <w:rsid w:val="00CF6E0A"/>
    <w:rsid w:val="00DE37CC"/>
    <w:rsid w:val="00E7286B"/>
    <w:rsid w:val="00E84CAB"/>
    <w:rsid w:val="00E97A3C"/>
    <w:rsid w:val="00F04F20"/>
    <w:rsid w:val="00F36726"/>
    <w:rsid w:val="00F56F4F"/>
    <w:rsid w:val="00FF7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15C0"/>
  <w15:chartTrackingRefBased/>
  <w15:docId w15:val="{AE355045-2EBF-4C6B-873C-5F2114BC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5BD"/>
  </w:style>
  <w:style w:type="paragraph" w:styleId="AltBilgi">
    <w:name w:val="footer"/>
    <w:basedOn w:val="Normal"/>
    <w:link w:val="AltBilgiChar"/>
    <w:uiPriority w:val="99"/>
    <w:unhideWhenUsed/>
    <w:rsid w:val="00213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5BD"/>
  </w:style>
  <w:style w:type="paragraph" w:styleId="ListeParagraf">
    <w:name w:val="List Paragraph"/>
    <w:basedOn w:val="Normal"/>
    <w:uiPriority w:val="34"/>
    <w:qFormat/>
    <w:rsid w:val="002135BD"/>
    <w:pPr>
      <w:ind w:left="720"/>
      <w:contextualSpacing/>
    </w:pPr>
  </w:style>
  <w:style w:type="character" w:styleId="Kpr">
    <w:name w:val="Hyperlink"/>
    <w:basedOn w:val="VarsaylanParagrafYazTipi"/>
    <w:uiPriority w:val="99"/>
    <w:unhideWhenUsed/>
    <w:rsid w:val="00F36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2293">
      <w:bodyDiv w:val="1"/>
      <w:marLeft w:val="0"/>
      <w:marRight w:val="0"/>
      <w:marTop w:val="0"/>
      <w:marBottom w:val="0"/>
      <w:divBdr>
        <w:top w:val="none" w:sz="0" w:space="0" w:color="auto"/>
        <w:left w:val="none" w:sz="0" w:space="0" w:color="auto"/>
        <w:bottom w:val="none" w:sz="0" w:space="0" w:color="auto"/>
        <w:right w:val="none" w:sz="0" w:space="0" w:color="auto"/>
      </w:divBdr>
    </w:div>
    <w:div w:id="12410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770</Words>
  <Characters>4392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Zübeyde Nur Yatgın</dc:creator>
  <cp:keywords/>
  <dc:description/>
  <cp:lastModifiedBy>Elif KÖSEDAĞ</cp:lastModifiedBy>
  <cp:revision>13</cp:revision>
  <dcterms:created xsi:type="dcterms:W3CDTF">2021-02-18T07:44:00Z</dcterms:created>
  <dcterms:modified xsi:type="dcterms:W3CDTF">2022-03-18T12:45:00Z</dcterms:modified>
</cp:coreProperties>
</file>